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65F9" w14:textId="77777777" w:rsidR="00B62C6B" w:rsidRPr="00B62C6B" w:rsidRDefault="00B62C6B" w:rsidP="00B62C6B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kern w:val="36"/>
          <w:sz w:val="33"/>
          <w:szCs w:val="33"/>
          <w:lang w:eastAsia="ru-RU"/>
        </w:rPr>
        <w:t>ПЗЗ или что такое Правила землепользования и застройки</w:t>
      </w:r>
    </w:p>
    <w:p w14:paraId="531EE2CA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2A5286"/>
          <w:sz w:val="17"/>
          <w:szCs w:val="17"/>
          <w:bdr w:val="none" w:sz="0" w:space="0" w:color="auto" w:frame="1"/>
          <w:lang w:eastAsia="ru-RU"/>
        </w:rPr>
        <w:t>Игорь Семенович, Кувандык</w:t>
      </w:r>
      <w:r w:rsidRPr="00B62C6B">
        <w:rPr>
          <w:rFonts w:ascii="Arial" w:eastAsia="Times New Roman" w:hAnsi="Arial" w:cs="Arial"/>
          <w:b/>
          <w:bCs/>
          <w:color w:val="717171"/>
          <w:sz w:val="18"/>
          <w:szCs w:val="18"/>
          <w:lang w:eastAsia="ru-RU"/>
        </w:rPr>
        <w:t>8 апреля 2020 года, 17:27</w:t>
      </w:r>
      <w:r w:rsidRPr="00B62C6B">
        <w:rPr>
          <w:rFonts w:ascii="Arial" w:eastAsia="Times New Roman" w:hAnsi="Arial" w:cs="Arial"/>
          <w:b/>
          <w:bCs/>
          <w:color w:val="717171"/>
          <w:sz w:val="18"/>
          <w:szCs w:val="18"/>
          <w:bdr w:val="none" w:sz="0" w:space="0" w:color="auto" w:frame="1"/>
          <w:lang w:eastAsia="ru-RU"/>
        </w:rPr>
        <w:t>просмотров: 11477</w:t>
      </w:r>
    </w:p>
    <w:p w14:paraId="62EF376C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Что такое Правила землепользования и застройки? </w:t>
      </w:r>
    </w:p>
    <w:p w14:paraId="0E2E147C" w14:textId="77777777" w:rsidR="00B62C6B" w:rsidRPr="00B62C6B" w:rsidRDefault="00B62C6B" w:rsidP="00B62C6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17"/>
          <w:szCs w:val="17"/>
          <w:lang w:eastAsia="ru-RU"/>
        </w:rPr>
      </w:pPr>
      <w:proofErr w:type="spellStart"/>
      <w:r w:rsidRPr="00B62C6B">
        <w:rPr>
          <w:rFonts w:ascii="Arial" w:eastAsia="Times New Roman" w:hAnsi="Arial" w:cs="Arial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Ответ:</w:t>
      </w:r>
      <w:hyperlink r:id="rId5" w:tgtFrame="_blank" w:tooltip="Кузнецова Татьяна Олеговна" w:history="1">
        <w:r w:rsidRPr="00B62C6B">
          <w:rPr>
            <w:rFonts w:ascii="Arial" w:eastAsia="Times New Roman" w:hAnsi="Arial" w:cs="Arial"/>
            <w:b/>
            <w:bCs/>
            <w:color w:val="7D221A"/>
            <w:sz w:val="17"/>
            <w:szCs w:val="17"/>
            <w:u w:val="single"/>
            <w:bdr w:val="none" w:sz="0" w:space="0" w:color="auto" w:frame="1"/>
            <w:lang w:eastAsia="ru-RU"/>
          </w:rPr>
          <w:t>Кузнецова</w:t>
        </w:r>
        <w:proofErr w:type="spellEnd"/>
        <w:r w:rsidRPr="00B62C6B">
          <w:rPr>
            <w:rFonts w:ascii="Arial" w:eastAsia="Times New Roman" w:hAnsi="Arial" w:cs="Arial"/>
            <w:b/>
            <w:bCs/>
            <w:color w:val="7D221A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 Т.О.</w:t>
        </w:r>
      </w:hyperlink>
      <w:r w:rsidRPr="00B62C6B">
        <w:rPr>
          <w:rFonts w:ascii="Arial" w:eastAsia="Times New Roman" w:hAnsi="Arial" w:cs="Arial"/>
          <w:b/>
          <w:bCs/>
          <w:color w:val="111111"/>
          <w:sz w:val="17"/>
          <w:szCs w:val="17"/>
          <w:lang w:eastAsia="ru-RU"/>
        </w:rPr>
        <w:t> (Кадастровый инженер)</w:t>
      </w:r>
    </w:p>
    <w:p w14:paraId="18D4A241" w14:textId="68C01A95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17"/>
          <w:szCs w:val="17"/>
          <w:lang w:eastAsia="ru-RU"/>
        </w:rPr>
      </w:pPr>
      <w:r w:rsidRPr="00B62C6B">
        <w:rPr>
          <w:rFonts w:ascii="Arial" w:eastAsia="Times New Roman" w:hAnsi="Arial" w:cs="Arial"/>
          <w:b/>
          <w:bCs/>
          <w:noProof/>
          <w:color w:val="7D221A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3DE0EFC6" wp14:editId="2E5407E8">
            <wp:extent cx="861060" cy="571500"/>
            <wp:effectExtent l="0" t="0" r="0" b="0"/>
            <wp:docPr id="1" name="Рисунок 1" descr="Кузнецова Т.О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нецова Т.О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5CD9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Правила землепользования и застройки</w:t>
      </w: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– это объемный свод правил и информации о том, какое целевое назначение землям может устанавливаться, какие существуют вообще территории и насколько большими или маленькими могут быть разные объекты недвижимости. Правила создаются на уровне муниципалитета. Разрабатывает их специальная комиссия, а утверждением занимается глава муниципального образования.</w:t>
      </w:r>
    </w:p>
    <w:p w14:paraId="2233C461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37018505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Документ градостроительного зонирования, в котором устанавливаются территориальные зоны, градостроительные регламенты и т.д.  Регламентируется вопрос статьей 30 Градостроительного кодекса РФ. </w:t>
      </w:r>
    </w:p>
    <w:p w14:paraId="5058EB1B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7E403FEC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Важно, что для каждого муниципального образования разрабатываются индивидуальные ПЗЗ. Это полноценная правовая бумага муниципального образования, которая должна быть обязательно опубликована в официальных источниках (СМИ или сайт), иначе не обретет должной юридической силы. </w:t>
      </w:r>
    </w:p>
    <w:p w14:paraId="01E14E21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795B6700">
          <v:rect id="_x0000_i1026" style="width:0;height:1.5pt" o:hralign="center" o:hrstd="t" o:hr="t" fillcolor="#a0a0a0" stroked="f"/>
        </w:pict>
      </w:r>
    </w:p>
    <w:p w14:paraId="3B7EF22C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Найти их можно на сайте администрации или на сайте fgistp.economy.gov.ru. Мы подготовили </w:t>
      </w:r>
      <w:hyperlink r:id="rId8" w:tgtFrame="_blank" w:history="1">
        <w:r w:rsidRPr="00B62C6B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видео-инструкцию: как узнать в какой территориальной зоне находится Ваш земельный участок, где найти правила землепользования и застройки?</w:t>
        </w:r>
      </w:hyperlink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 </w:t>
      </w:r>
    </w:p>
    <w:p w14:paraId="101D65F2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428B76AB">
          <v:rect id="_x0000_i1027" style="width:0;height:1.5pt" o:hralign="center" o:hrstd="t" o:hr="t" fillcolor="#a0a0a0" stroked="f"/>
        </w:pict>
      </w:r>
    </w:p>
    <w:p w14:paraId="52DCA4DE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Рассматриваемый документ состоит из трех частей:</w:t>
      </w:r>
    </w:p>
    <w:p w14:paraId="75ADBC13" w14:textId="77777777" w:rsidR="00B62C6B" w:rsidRPr="00B62C6B" w:rsidRDefault="00B62C6B" w:rsidP="00B62C6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lastRenderedPageBreak/>
        <w:t>информация о том, как применять их и внесение изменений в правила землепользования и застройки;</w:t>
      </w:r>
    </w:p>
    <w:p w14:paraId="25152688" w14:textId="77777777" w:rsidR="00B62C6B" w:rsidRPr="00B62C6B" w:rsidRDefault="00B62C6B" w:rsidP="00B62C6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карта правового территориального распределения;</w:t>
      </w:r>
    </w:p>
    <w:p w14:paraId="3773EC2D" w14:textId="77777777" w:rsidR="00B62C6B" w:rsidRPr="00B62C6B" w:rsidRDefault="00B62C6B" w:rsidP="00B62C6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градостроительный регламент.</w:t>
      </w:r>
    </w:p>
    <w:p w14:paraId="753839BC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Первая составляющая правил землепользования сельского поселения или города несет в себе теоретическую информацию организационного характера, то есть, как правильно пользоваться документом, в каком порядке можно вносить изменения в него, использованные термины и так далее.</w:t>
      </w:r>
    </w:p>
    <w:p w14:paraId="090BD4C4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25EE133C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Затем ПЗЗ содержит карту градостроительного зонирования, которая делит земельные владения городского образования или сельского поселения на правовые территории. Это могут быть зоны жилых мало-, средне- или многоэтажных построек, деловые зоны или зоны инфраструктур и так далее. Очертания территориальной зоны могут проходить только по границам других объектов, например, земельных участков, водных объектов, по красным линиям, трассам и другое. Один земельный участок может одновременно находиться только в одной тер. зоне.</w:t>
      </w:r>
    </w:p>
    <w:p w14:paraId="3964A8D5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65ADCA85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Ключевой частью ПЗЗ является </w:t>
      </w:r>
      <w:hyperlink r:id="rId9" w:tgtFrame="_blank" w:history="1">
        <w:r w:rsidRPr="00B62C6B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градостроительный регламент</w:t>
        </w:r>
      </w:hyperlink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. Пожалуй, он является наиболее интересным для простых людей, ведь этот документ содержит информацию обо всех видах разрешенного использования земель и объектов капитального строительства, а также об определении минимума и максимума объема недвижимости и об ограничениях их эксплуатации или изменения по высшим законам.</w:t>
      </w:r>
    </w:p>
    <w:p w14:paraId="573F33AC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 </w:t>
      </w:r>
    </w:p>
    <w:p w14:paraId="2EAE21C8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В свою очередь, важнейшей частью градостроительного регламента является </w:t>
      </w:r>
      <w:hyperlink r:id="rId10" w:tgtFrame="_blank" w:history="1">
        <w:r w:rsidRPr="00B62C6B">
          <w:rPr>
            <w:rFonts w:ascii="Arial" w:eastAsia="Times New Roman" w:hAnsi="Arial" w:cs="Arial"/>
            <w:b/>
            <w:bCs/>
            <w:color w:val="7D221A"/>
            <w:sz w:val="33"/>
            <w:szCs w:val="33"/>
            <w:u w:val="single"/>
            <w:bdr w:val="none" w:sz="0" w:space="0" w:color="auto" w:frame="1"/>
            <w:lang w:eastAsia="ru-RU"/>
          </w:rPr>
          <w:t>генеральный план</w:t>
        </w:r>
      </w:hyperlink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. Он направлен на грамотное планирование развития территории населенного пункта.</w:t>
      </w:r>
    </w:p>
    <w:p w14:paraId="6952B664" w14:textId="77777777" w:rsidR="00B62C6B" w:rsidRPr="00B62C6B" w:rsidRDefault="00B62C6B" w:rsidP="00B62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pict w14:anchorId="7B5447C6">
          <v:rect id="_x0000_i1028" style="width:0;height:1.5pt" o:hralign="center" o:hrstd="t" o:hr="t" fillcolor="#a0a0a0" stroked="f"/>
        </w:pict>
      </w:r>
    </w:p>
    <w:p w14:paraId="252C1822" w14:textId="77777777" w:rsidR="00B62C6B" w:rsidRPr="00B62C6B" w:rsidRDefault="00B62C6B" w:rsidP="00B62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lastRenderedPageBreak/>
        <w:t xml:space="preserve">Дополнительно отметим, что на каждый земельный участок можно запросить в администрации выписку из ПЗЗ, где будет содержаться подробная информация о том, в какой территориальной зоне находится земельный участок, какую категорию и вид разрешенного использования имеет участок, а </w:t>
      </w:r>
      <w:proofErr w:type="gramStart"/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так же</w:t>
      </w:r>
      <w:proofErr w:type="gramEnd"/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 xml:space="preserve"> требования к этому участку в соответствии с зоной, в которой он находится. </w:t>
      </w:r>
    </w:p>
    <w:p w14:paraId="0A6E1EEF" w14:textId="27A6A938" w:rsidR="00583F93" w:rsidRDefault="00B62C6B" w:rsidP="00B62C6B"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shd w:val="clear" w:color="auto" w:fill="FFFFFF"/>
          <w:lang w:eastAsia="ru-RU"/>
        </w:rPr>
        <w:t xml:space="preserve">«Источник: </w:t>
      </w:r>
      <w:proofErr w:type="gramStart"/>
      <w:r w:rsidRPr="00B62C6B">
        <w:rPr>
          <w:rFonts w:ascii="Arial" w:eastAsia="Times New Roman" w:hAnsi="Arial" w:cs="Arial"/>
          <w:b/>
          <w:bCs/>
          <w:color w:val="111111"/>
          <w:sz w:val="33"/>
          <w:szCs w:val="33"/>
          <w:shd w:val="clear" w:color="auto" w:fill="FFFFFF"/>
          <w:lang w:eastAsia="ru-RU"/>
        </w:rPr>
        <w:t>https://rkc56.ru/faq/3793 »</w:t>
      </w:r>
      <w:proofErr w:type="gramEnd"/>
    </w:p>
    <w:sectPr w:rsidR="005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32A"/>
    <w:multiLevelType w:val="multilevel"/>
    <w:tmpl w:val="BC4E7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6B"/>
    <w:rsid w:val="00583F93"/>
    <w:rsid w:val="00B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F783"/>
  <w15:chartTrackingRefBased/>
  <w15:docId w15:val="{0A0B497E-AA57-458F-B3E9-78602224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tem-block">
    <w:name w:val="item-block"/>
    <w:basedOn w:val="a"/>
    <w:rsid w:val="00B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C6B"/>
    <w:rPr>
      <w:color w:val="0000FF"/>
      <w:u w:val="single"/>
    </w:rPr>
  </w:style>
  <w:style w:type="character" w:styleId="a5">
    <w:name w:val="Strong"/>
    <w:basedOn w:val="a0"/>
    <w:uiPriority w:val="22"/>
    <w:qFormat/>
    <w:rsid w:val="00B62C6B"/>
    <w:rPr>
      <w:b/>
      <w:bCs/>
    </w:rPr>
  </w:style>
  <w:style w:type="paragraph" w:customStyle="1" w:styleId="article-renderblock">
    <w:name w:val="article-render__block"/>
    <w:basedOn w:val="a"/>
    <w:rsid w:val="00B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8522">
              <w:marLeft w:val="0"/>
              <w:marRight w:val="0"/>
              <w:marTop w:val="75"/>
              <w:marBottom w:val="0"/>
              <w:divBdr>
                <w:top w:val="single" w:sz="6" w:space="8" w:color="E3E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video/59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c56.ru/attach/orenburg/Img/sotrudniki/KuznecovaT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kc56.ru/personnel/3788" TargetMode="External"/><Relationship Id="rId10" Type="http://schemas.openxmlformats.org/officeDocument/2006/relationships/hyperlink" Target="https://rkc56.ru/terms/?id=2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kc56.ru/terms/?id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2024-12-16T12:01:00Z</dcterms:created>
  <dcterms:modified xsi:type="dcterms:W3CDTF">2024-12-16T12:02:00Z</dcterms:modified>
</cp:coreProperties>
</file>